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C4" w:rsidRPr="00E772C4" w:rsidRDefault="00E772C4" w:rsidP="00E772C4">
      <w:pPr>
        <w:jc w:val="center"/>
        <w:rPr>
          <w:b/>
        </w:rPr>
      </w:pPr>
      <w:r w:rsidRPr="00E772C4">
        <w:rPr>
          <w:b/>
        </w:rPr>
        <w:t>Artifizielles EMG nach WLAN-Langzeitexposition</w:t>
      </w:r>
    </w:p>
    <w:p w:rsidR="00E772C4" w:rsidRDefault="00E772C4" w:rsidP="00CD495B">
      <w:pPr>
        <w:jc w:val="both"/>
      </w:pPr>
      <w:r>
        <w:t xml:space="preserve">Gesundheitliche Beeinträchtigungen infolge elektromagnetischer Expositionen führen immer wieder zu kontrovers geführten Diskussionen unter dem Stichwort  „Elektrosensibilität“. Die durchweg individuell geprägte Beschreibung der Symptomatik bei unbekannter Dosis/Wirkungsbeziehung im </w:t>
      </w:r>
      <w:proofErr w:type="spellStart"/>
      <w:r>
        <w:t>athermischen</w:t>
      </w:r>
      <w:proofErr w:type="spellEnd"/>
      <w:r>
        <w:t xml:space="preserve"> Bereich begrenzt die Möglichkeit einer eindeutigen Diagnose. Dieses insbesondere dann, wenn eine psychische Komponente nicht ausgeschlossen werden kann.</w:t>
      </w:r>
    </w:p>
    <w:p w:rsidR="00E772C4" w:rsidRDefault="00E772C4" w:rsidP="00CD495B">
      <w:pPr>
        <w:spacing w:after="0"/>
        <w:jc w:val="both"/>
      </w:pPr>
      <w:r>
        <w:t xml:space="preserve">Eine andere Situation ist gegeben bei der Klientel der „Elektrosensitiven“, wo über geeignete Testverfahren eine Diagnosefindung möglich wird und durchaus erfolgreiche Therapiewege aufgezeigt werden können. </w:t>
      </w:r>
    </w:p>
    <w:p w:rsidR="00E772C4" w:rsidRDefault="00E772C4" w:rsidP="00CD495B">
      <w:pPr>
        <w:spacing w:after="0"/>
        <w:jc w:val="both"/>
      </w:pPr>
    </w:p>
    <w:p w:rsidR="00E772C4" w:rsidRDefault="00E772C4" w:rsidP="00CD495B">
      <w:pPr>
        <w:spacing w:after="0"/>
        <w:jc w:val="both"/>
      </w:pPr>
      <w:r>
        <w:t xml:space="preserve">Getestet wird hier die bioregulatorische Kapazität des Vegetativums, insbesondere über die Herzratenvariabilität (HRV), die Dynamik der Mikrozirkulation und elektrische Aktivität der peripheren Nerven </w:t>
      </w:r>
      <w:r w:rsidRPr="00A84297">
        <w:rPr>
          <w:vertAlign w:val="superscript"/>
        </w:rPr>
        <w:t>1)</w:t>
      </w:r>
      <w:r>
        <w:t xml:space="preserve">. </w:t>
      </w:r>
    </w:p>
    <w:p w:rsidR="00E772C4" w:rsidRDefault="00E772C4" w:rsidP="00CD495B">
      <w:pPr>
        <w:jc w:val="both"/>
      </w:pPr>
      <w:r>
        <w:t>Die Darstellung der Potenzialänderung peripherer Nerven am</w:t>
      </w:r>
      <w:r w:rsidRPr="00B243AC">
        <w:t xml:space="preserve"> </w:t>
      </w:r>
      <w:r>
        <w:t>Unterarm über ein modifiziertes EMG diente bislang ausschließlich als Stressindikator: entsprechende Reaktionen auf eine Exposition sind als spontane „</w:t>
      </w:r>
      <w:proofErr w:type="spellStart"/>
      <w:r>
        <w:t>spikes</w:t>
      </w:r>
      <w:proofErr w:type="spellEnd"/>
      <w:r>
        <w:t>“ (oder Spasmen) erkennbar. Es zeigt sich aber auch, dass bei Testpersonen, die zuvor einer WLAN-Langzeitexposition ausgesetzt waren, sich in der EMG-Zeitreihe die deutliche 10 Hz-Komponente des WLAN- Signals darstellt,</w:t>
      </w:r>
      <w:r w:rsidRPr="00A2752D">
        <w:t xml:space="preserve"> </w:t>
      </w:r>
      <w:r>
        <w:t xml:space="preserve">-und zwar schon in der Kontrolle ohne entsprechende aktuelle elektromagnetische Belastung. </w:t>
      </w:r>
    </w:p>
    <w:p w:rsidR="00E772C4" w:rsidRDefault="00E772C4" w:rsidP="00E772C4">
      <w:r>
        <w:t xml:space="preserve"> </w:t>
      </w:r>
    </w:p>
    <w:p w:rsidR="00E772C4" w:rsidRPr="00E772C4" w:rsidRDefault="00E772C4" w:rsidP="00E772C4">
      <w:pPr>
        <w:rPr>
          <w:b/>
        </w:rPr>
      </w:pPr>
      <w:r w:rsidRPr="00E772C4">
        <w:rPr>
          <w:b/>
        </w:rPr>
        <w:t>Kasus</w:t>
      </w:r>
    </w:p>
    <w:p w:rsidR="00E772C4" w:rsidRDefault="00E772C4" w:rsidP="00CD495B">
      <w:pPr>
        <w:jc w:val="both"/>
      </w:pPr>
      <w:r>
        <w:t xml:space="preserve">Patientin, 39 Jahre, klagt über diffuse gesundheitliche Beeinträchtigungen wie Kopfschmerz, Schlaflosigkeit, Antriebslosigkeit u.a., die sie im Zusammenhang mit elektromagnetischer Belastung am Arbeitsplatz sieht. Ein entsprechendes </w:t>
      </w:r>
      <w:proofErr w:type="spellStart"/>
      <w:r>
        <w:t>Messprotokoll</w:t>
      </w:r>
      <w:proofErr w:type="spellEnd"/>
      <w:r>
        <w:t xml:space="preserve"> gibt Immissionswerte von ca. 8 mW/m² durch WLAN-Vernetzung an. Dieser Wert entspricht etwa 0,1 % des gesetzl. Grenzwertes. </w:t>
      </w:r>
    </w:p>
    <w:p w:rsidR="00E772C4" w:rsidRDefault="00E772C4" w:rsidP="00CD495B">
      <w:pPr>
        <w:jc w:val="both"/>
      </w:pPr>
      <w:r>
        <w:t xml:space="preserve">Die im abgeschirmten Labor (ohne WLAN) durchgeführte EMG-Kontrollmessung weist in der Zeitreihe auf ein </w:t>
      </w:r>
      <w:proofErr w:type="spellStart"/>
      <w:r>
        <w:t>konstantperiodisches</w:t>
      </w:r>
      <w:proofErr w:type="spellEnd"/>
      <w:r>
        <w:t xml:space="preserve"> Signal hin, das in der Frequenzanalyse exakt dem</w:t>
      </w:r>
      <w:r w:rsidR="003E630D">
        <w:t xml:space="preserve"> </w:t>
      </w:r>
      <w:r>
        <w:t xml:space="preserve">10 Hz- WLAN-Signal entspricht. Bei der nachfolgenden WLAN-Provokation (30 </w:t>
      </w:r>
      <w:r w:rsidR="00195F37">
        <w:t>µ</w:t>
      </w:r>
      <w:r>
        <w:t>W/m²) wird hier nach ca</w:t>
      </w:r>
      <w:r w:rsidR="00CD495B">
        <w:t>.</w:t>
      </w:r>
      <w:r>
        <w:t xml:space="preserve"> 3 min dieses artifizielle Signal „gelöscht“. Diese Situation bleibt erhalten, sowohl während der weiteren 5-minütigen Exposition, als auch in der nachfolgenden Kontrollmessung. </w:t>
      </w:r>
    </w:p>
    <w:p w:rsidR="00E772C4" w:rsidRPr="00414DDF" w:rsidRDefault="00E772C4" w:rsidP="00CD495B">
      <w:pPr>
        <w:jc w:val="both"/>
        <w:rPr>
          <w:i/>
        </w:rPr>
      </w:pPr>
      <w:r w:rsidRPr="00CD495B">
        <w:rPr>
          <w:i/>
          <w:u w:val="single"/>
        </w:rPr>
        <w:lastRenderedPageBreak/>
        <w:t>Technischer Hinweis</w:t>
      </w:r>
      <w:r>
        <w:rPr>
          <w:i/>
        </w:rPr>
        <w:t xml:space="preserve">: </w:t>
      </w:r>
      <w:r w:rsidR="00CD495B">
        <w:rPr>
          <w:i/>
        </w:rPr>
        <w:t>D</w:t>
      </w:r>
      <w:r>
        <w:rPr>
          <w:i/>
        </w:rPr>
        <w:t xml:space="preserve">as mit 10 Hz modulierte HF-Signal wird in das </w:t>
      </w:r>
      <w:proofErr w:type="spellStart"/>
      <w:r>
        <w:rPr>
          <w:i/>
        </w:rPr>
        <w:t>Messsystem</w:t>
      </w:r>
      <w:proofErr w:type="spellEnd"/>
      <w:r>
        <w:rPr>
          <w:i/>
        </w:rPr>
        <w:t xml:space="preserve"> nicht </w:t>
      </w:r>
      <w:proofErr w:type="spellStart"/>
      <w:r>
        <w:rPr>
          <w:i/>
        </w:rPr>
        <w:t>eingekoppelt</w:t>
      </w:r>
      <w:proofErr w:type="spellEnd"/>
      <w:r>
        <w:rPr>
          <w:i/>
        </w:rPr>
        <w:t>; stellt somit keine messtechnisch bedingte Störgröße dar.</w:t>
      </w:r>
    </w:p>
    <w:p w:rsidR="00E772C4" w:rsidRPr="00E772C4" w:rsidRDefault="00E772C4" w:rsidP="00CD495B">
      <w:pPr>
        <w:spacing w:after="0"/>
        <w:jc w:val="both"/>
        <w:rPr>
          <w:b/>
        </w:rPr>
      </w:pPr>
    </w:p>
    <w:p w:rsidR="00E772C4" w:rsidRDefault="00E772C4" w:rsidP="00CD495B">
      <w:pPr>
        <w:spacing w:after="0"/>
        <w:jc w:val="both"/>
        <w:rPr>
          <w:b/>
        </w:rPr>
      </w:pPr>
      <w:r w:rsidRPr="00E772C4">
        <w:rPr>
          <w:b/>
        </w:rPr>
        <w:t>Konsequenz</w:t>
      </w:r>
    </w:p>
    <w:p w:rsidR="00E772C4" w:rsidRPr="00E772C4" w:rsidRDefault="00E772C4" w:rsidP="00CD495B">
      <w:pPr>
        <w:spacing w:after="0"/>
        <w:jc w:val="both"/>
        <w:rPr>
          <w:b/>
        </w:rPr>
      </w:pPr>
    </w:p>
    <w:p w:rsidR="00E772C4" w:rsidRDefault="00E772C4" w:rsidP="00CD495B">
      <w:pPr>
        <w:spacing w:after="0"/>
        <w:jc w:val="both"/>
      </w:pPr>
      <w:r>
        <w:t>Hier liegt eindeutig eine Konditionierung der peripheren Nervensignale durch die periodische, bei WLAN technisch bedingte 10 Hz-Modulation vor.</w:t>
      </w:r>
      <w:r w:rsidRPr="00566CCB">
        <w:t xml:space="preserve"> </w:t>
      </w:r>
      <w:r>
        <w:t>Wieweit hier eine Korrelation zu den bobachteten kardiovaskulären Erkrankungen nach WLAN-Langzeitexposition</w:t>
      </w:r>
      <w:r w:rsidRPr="00B3336C">
        <w:rPr>
          <w:vertAlign w:val="superscript"/>
        </w:rPr>
        <w:t>2)</w:t>
      </w:r>
      <w:r>
        <w:t xml:space="preserve"> besteht, ist Gegenstand weiterer Untersuchungen.</w:t>
      </w:r>
    </w:p>
    <w:p w:rsidR="00E772C4" w:rsidRDefault="00E772C4" w:rsidP="00CD495B">
      <w:pPr>
        <w:jc w:val="both"/>
      </w:pPr>
    </w:p>
    <w:p w:rsidR="00E772C4" w:rsidRDefault="00E772C4" w:rsidP="00E772C4"/>
    <w:p w:rsidR="00E772C4" w:rsidRDefault="00E772C4" w:rsidP="00E772C4"/>
    <w:p w:rsidR="00E772C4" w:rsidRDefault="00E772C4" w:rsidP="00E772C4">
      <w:r w:rsidRPr="00AE7081">
        <w:rPr>
          <w:noProof/>
          <w:lang w:eastAsia="de-DE"/>
        </w:rPr>
        <w:drawing>
          <wp:inline distT="0" distB="0" distL="0" distR="0">
            <wp:extent cx="2713726" cy="1981200"/>
            <wp:effectExtent l="1905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8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63CFB">
        <w:rPr>
          <w:noProof/>
          <w:lang w:eastAsia="de-DE"/>
        </w:rPr>
        <w:drawing>
          <wp:inline distT="0" distB="0" distL="0" distR="0">
            <wp:extent cx="2667000" cy="2105473"/>
            <wp:effectExtent l="19050" t="0" r="0" b="0"/>
            <wp:docPr id="17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19" cy="210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46FB">
        <w:t>Hz</w:t>
      </w:r>
    </w:p>
    <w:p w:rsidR="00E772C4" w:rsidRDefault="00E772C4" w:rsidP="00E772C4">
      <w:r>
        <w:t>K</w:t>
      </w:r>
      <w:r w:rsidR="008146FB">
        <w:t>ontrolle vor Exposition</w:t>
      </w:r>
      <w:r>
        <w:t xml:space="preserve">  </w:t>
      </w:r>
    </w:p>
    <w:p w:rsidR="00E772C4" w:rsidRDefault="00E772C4" w:rsidP="00E772C4">
      <w:r>
        <w:rPr>
          <w:noProof/>
          <w:lang w:eastAsia="de-DE"/>
        </w:rPr>
        <w:drawing>
          <wp:inline distT="0" distB="0" distL="0" distR="0">
            <wp:extent cx="2714625" cy="1929245"/>
            <wp:effectExtent l="19050" t="0" r="9525" b="0"/>
            <wp:docPr id="2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2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92905">
        <w:rPr>
          <w:noProof/>
          <w:lang w:eastAsia="de-DE"/>
        </w:rPr>
        <w:drawing>
          <wp:inline distT="0" distB="0" distL="0" distR="0">
            <wp:extent cx="2667000" cy="2105473"/>
            <wp:effectExtent l="19050" t="0" r="0" b="0"/>
            <wp:docPr id="29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92" cy="210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46FB">
        <w:t>Hz</w:t>
      </w:r>
    </w:p>
    <w:p w:rsidR="00E772C4" w:rsidRDefault="00E772C4" w:rsidP="00E772C4">
      <w:r>
        <w:t>E</w:t>
      </w:r>
      <w:r w:rsidR="008146FB">
        <w:t>xposition</w:t>
      </w:r>
      <w:r>
        <w:t xml:space="preserve">   3:00 – 3:06</w:t>
      </w:r>
    </w:p>
    <w:p w:rsidR="00E772C4" w:rsidRDefault="00E772C4" w:rsidP="00E772C4">
      <w:r>
        <w:rPr>
          <w:noProof/>
          <w:lang w:eastAsia="de-DE"/>
        </w:rPr>
        <w:lastRenderedPageBreak/>
        <w:drawing>
          <wp:inline distT="0" distB="0" distL="0" distR="0">
            <wp:extent cx="2714625" cy="1980522"/>
            <wp:effectExtent l="19050" t="0" r="9525" b="0"/>
            <wp:docPr id="30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8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92905">
        <w:rPr>
          <w:noProof/>
          <w:lang w:eastAsia="de-DE"/>
        </w:rPr>
        <w:drawing>
          <wp:inline distT="0" distB="0" distL="0" distR="0">
            <wp:extent cx="2686050" cy="2120512"/>
            <wp:effectExtent l="19050" t="0" r="0" b="0"/>
            <wp:docPr id="32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037" cy="212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46FB">
        <w:t>Hz</w:t>
      </w:r>
    </w:p>
    <w:p w:rsidR="00E772C4" w:rsidRDefault="00E772C4" w:rsidP="00E772C4">
      <w:r>
        <w:t>E</w:t>
      </w:r>
      <w:r w:rsidR="008146FB">
        <w:t>xposition</w:t>
      </w:r>
      <w:r>
        <w:t xml:space="preserve">   3:37 – 3:43</w:t>
      </w:r>
    </w:p>
    <w:p w:rsidR="00E772C4" w:rsidRDefault="00E772C4" w:rsidP="00E772C4">
      <w:r>
        <w:rPr>
          <w:noProof/>
          <w:lang w:eastAsia="de-DE"/>
        </w:rPr>
        <w:drawing>
          <wp:inline distT="0" distB="0" distL="0" distR="0">
            <wp:extent cx="2719221" cy="1990725"/>
            <wp:effectExtent l="19050" t="0" r="4929" b="0"/>
            <wp:docPr id="3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474" cy="198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F6B1A">
        <w:rPr>
          <w:noProof/>
          <w:lang w:eastAsia="de-DE"/>
        </w:rPr>
        <w:drawing>
          <wp:inline distT="0" distB="0" distL="0" distR="0">
            <wp:extent cx="2667000" cy="2105473"/>
            <wp:effectExtent l="19050" t="0" r="0" b="0"/>
            <wp:docPr id="3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625" cy="211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46FB">
        <w:t>Hz</w:t>
      </w:r>
    </w:p>
    <w:p w:rsidR="00E772C4" w:rsidRDefault="008146FB" w:rsidP="00E772C4">
      <w:r>
        <w:t>Kontrolle 6 min nach Exposition</w:t>
      </w:r>
    </w:p>
    <w:p w:rsidR="00E772C4" w:rsidRDefault="00E772C4" w:rsidP="00E772C4"/>
    <w:p w:rsidR="00E772C4" w:rsidRPr="00CD670A" w:rsidRDefault="00E772C4" w:rsidP="00E772C4">
      <w:pPr>
        <w:rPr>
          <w:u w:val="single"/>
          <w:lang w:val="en-US"/>
        </w:rPr>
      </w:pPr>
      <w:proofErr w:type="spellStart"/>
      <w:r w:rsidRPr="00CD670A">
        <w:rPr>
          <w:u w:val="single"/>
          <w:lang w:val="en-US"/>
        </w:rPr>
        <w:t>Literatur</w:t>
      </w:r>
      <w:proofErr w:type="spellEnd"/>
      <w:r w:rsidRPr="00CD670A">
        <w:rPr>
          <w:u w:val="single"/>
          <w:lang w:val="en-US"/>
        </w:rPr>
        <w:t>:</w:t>
      </w:r>
    </w:p>
    <w:p w:rsidR="00E772C4" w:rsidRPr="003E0A4F" w:rsidRDefault="00E772C4" w:rsidP="00E772C4">
      <w:pPr>
        <w:pStyle w:val="NurText"/>
        <w:rPr>
          <w:rFonts w:ascii="Arial" w:eastAsia="MS Mincho" w:hAnsi="Arial" w:cs="Arial"/>
          <w:sz w:val="24"/>
          <w:szCs w:val="24"/>
          <w:lang w:val="en-US"/>
        </w:rPr>
      </w:pPr>
      <w:r w:rsidRPr="003E0A4F">
        <w:rPr>
          <w:rFonts w:ascii="Arial" w:eastAsia="MS Mincho" w:hAnsi="Arial" w:cs="Arial"/>
          <w:sz w:val="24"/>
          <w:szCs w:val="24"/>
          <w:lang w:val="en-US"/>
        </w:rPr>
        <w:t>1</w:t>
      </w:r>
      <w:r w:rsidRPr="003E0A4F">
        <w:rPr>
          <w:rFonts w:ascii="Arial" w:eastAsia="MS Mincho" w:hAnsi="Arial" w:cs="Arial"/>
          <w:sz w:val="24"/>
          <w:szCs w:val="24"/>
          <w:lang w:val="en-US"/>
        </w:rPr>
        <w:tab/>
      </w:r>
      <w:proofErr w:type="spellStart"/>
      <w:r w:rsidRPr="003E0A4F">
        <w:rPr>
          <w:rFonts w:ascii="Arial" w:eastAsia="MS Mincho" w:hAnsi="Arial" w:cs="Arial"/>
          <w:sz w:val="24"/>
          <w:szCs w:val="24"/>
          <w:lang w:val="en-US"/>
        </w:rPr>
        <w:t>Tüngler</w:t>
      </w:r>
      <w:proofErr w:type="spellEnd"/>
      <w:r w:rsidRPr="003E0A4F">
        <w:rPr>
          <w:rFonts w:ascii="Arial" w:eastAsia="MS Mincho" w:hAnsi="Arial" w:cs="Arial"/>
          <w:sz w:val="24"/>
          <w:szCs w:val="24"/>
          <w:lang w:val="en-US"/>
        </w:rPr>
        <w:t>, A.: von Klitzing, L.: “Hypothesis on how to measure electromagnetic Hypersensitivity”</w:t>
      </w:r>
    </w:p>
    <w:p w:rsidR="00E772C4" w:rsidRPr="00CD670A" w:rsidRDefault="00E772C4" w:rsidP="00E772C4">
      <w:pPr>
        <w:pStyle w:val="NurText"/>
        <w:rPr>
          <w:rFonts w:ascii="Arial" w:eastAsia="MS Mincho" w:hAnsi="Arial" w:cs="Arial"/>
          <w:sz w:val="24"/>
          <w:szCs w:val="24"/>
        </w:rPr>
      </w:pPr>
      <w:proofErr w:type="spellStart"/>
      <w:r w:rsidRPr="00CD670A">
        <w:rPr>
          <w:rFonts w:ascii="Arial" w:eastAsia="MS Mincho" w:hAnsi="Arial" w:cs="Arial"/>
          <w:sz w:val="24"/>
          <w:szCs w:val="24"/>
        </w:rPr>
        <w:t>Electromagnetic</w:t>
      </w:r>
      <w:proofErr w:type="spellEnd"/>
      <w:r w:rsidRPr="00CD670A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CD670A">
        <w:rPr>
          <w:rFonts w:ascii="Arial" w:eastAsia="MS Mincho" w:hAnsi="Arial" w:cs="Arial"/>
          <w:sz w:val="24"/>
          <w:szCs w:val="24"/>
        </w:rPr>
        <w:t>Biology</w:t>
      </w:r>
      <w:proofErr w:type="spellEnd"/>
      <w:r w:rsidRPr="00CD670A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CD670A">
        <w:rPr>
          <w:rFonts w:ascii="Arial" w:eastAsia="MS Mincho" w:hAnsi="Arial" w:cs="Arial"/>
          <w:sz w:val="24"/>
          <w:szCs w:val="24"/>
        </w:rPr>
        <w:t>and</w:t>
      </w:r>
      <w:proofErr w:type="spellEnd"/>
      <w:r w:rsidRPr="00CD670A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CD670A">
        <w:rPr>
          <w:rFonts w:ascii="Arial" w:eastAsia="MS Mincho" w:hAnsi="Arial" w:cs="Arial"/>
          <w:sz w:val="24"/>
          <w:szCs w:val="24"/>
        </w:rPr>
        <w:t>Medicine</w:t>
      </w:r>
      <w:proofErr w:type="spellEnd"/>
      <w:r w:rsidRPr="00CD670A">
        <w:rPr>
          <w:rFonts w:ascii="Arial" w:eastAsia="MS Mincho" w:hAnsi="Arial" w:cs="Arial"/>
          <w:sz w:val="24"/>
          <w:szCs w:val="24"/>
        </w:rPr>
        <w:t xml:space="preserve"> 32 (2013) 218-290</w:t>
      </w:r>
    </w:p>
    <w:p w:rsidR="00E772C4" w:rsidRPr="00CD670A" w:rsidRDefault="00E772C4" w:rsidP="00E772C4">
      <w:pPr>
        <w:pStyle w:val="NurText"/>
        <w:rPr>
          <w:rFonts w:ascii="Arial" w:eastAsia="MS Mincho" w:hAnsi="Arial" w:cs="Arial"/>
          <w:sz w:val="24"/>
          <w:szCs w:val="24"/>
        </w:rPr>
      </w:pPr>
    </w:p>
    <w:p w:rsidR="00E772C4" w:rsidRPr="003E0A4F" w:rsidRDefault="00E772C4" w:rsidP="00E77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A1A18"/>
          <w:szCs w:val="24"/>
        </w:rPr>
      </w:pPr>
      <w:r w:rsidRPr="003E0A4F">
        <w:rPr>
          <w:rFonts w:ascii="Arial" w:eastAsia="MS Mincho" w:hAnsi="Arial" w:cs="Arial"/>
          <w:szCs w:val="24"/>
        </w:rPr>
        <w:t>2</w:t>
      </w:r>
      <w:r w:rsidRPr="003E0A4F">
        <w:rPr>
          <w:rFonts w:ascii="Arial" w:eastAsia="MS Mincho" w:hAnsi="Arial" w:cs="Arial"/>
          <w:szCs w:val="24"/>
        </w:rPr>
        <w:tab/>
        <w:t>von Klitzing, L.:“</w:t>
      </w:r>
      <w:r w:rsidRPr="003E0A4F">
        <w:rPr>
          <w:rFonts w:ascii="Arial" w:hAnsi="Arial" w:cs="Arial"/>
          <w:bCs/>
          <w:color w:val="1A1A18"/>
          <w:szCs w:val="24"/>
        </w:rPr>
        <w:t>Einfluss elektromagnetischer Felder auf</w:t>
      </w:r>
    </w:p>
    <w:p w:rsidR="00E772C4" w:rsidRPr="003E0A4F" w:rsidRDefault="00E772C4" w:rsidP="00E772C4">
      <w:pPr>
        <w:pStyle w:val="NurText"/>
        <w:rPr>
          <w:rFonts w:ascii="Arial" w:hAnsi="Arial" w:cs="Arial"/>
          <w:bCs/>
          <w:color w:val="1A1A18"/>
          <w:sz w:val="24"/>
          <w:szCs w:val="24"/>
        </w:rPr>
      </w:pPr>
      <w:r w:rsidRPr="003E0A4F">
        <w:rPr>
          <w:rFonts w:ascii="Arial" w:hAnsi="Arial" w:cs="Arial"/>
          <w:bCs/>
          <w:color w:val="1A1A18"/>
          <w:sz w:val="24"/>
          <w:szCs w:val="24"/>
        </w:rPr>
        <w:t>kardiovaskuläre Erkrankungen“</w:t>
      </w:r>
    </w:p>
    <w:p w:rsidR="00E772C4" w:rsidRPr="003E0A4F" w:rsidRDefault="00E772C4" w:rsidP="00E772C4">
      <w:pPr>
        <w:pStyle w:val="NurText"/>
        <w:rPr>
          <w:rFonts w:ascii="Arial" w:hAnsi="Arial" w:cs="Arial"/>
          <w:sz w:val="24"/>
          <w:szCs w:val="24"/>
        </w:rPr>
      </w:pPr>
      <w:proofErr w:type="spellStart"/>
      <w:r w:rsidRPr="003E0A4F">
        <w:rPr>
          <w:rFonts w:ascii="Arial" w:hAnsi="Arial" w:cs="Arial"/>
          <w:color w:val="1A1A18"/>
          <w:sz w:val="24"/>
          <w:szCs w:val="24"/>
        </w:rPr>
        <w:t>umwelt·medizin·gesellschaft</w:t>
      </w:r>
      <w:proofErr w:type="spellEnd"/>
      <w:r w:rsidRPr="003E0A4F">
        <w:rPr>
          <w:rFonts w:ascii="Arial" w:hAnsi="Arial" w:cs="Arial"/>
          <w:color w:val="1A1A18"/>
          <w:sz w:val="24"/>
          <w:szCs w:val="24"/>
        </w:rPr>
        <w:t xml:space="preserve"> | </w:t>
      </w:r>
      <w:r w:rsidRPr="003E0A4F">
        <w:rPr>
          <w:rFonts w:ascii="Arial" w:hAnsi="Arial" w:cs="Arial"/>
          <w:b/>
          <w:bCs/>
          <w:color w:val="1A1A18"/>
          <w:sz w:val="24"/>
          <w:szCs w:val="24"/>
        </w:rPr>
        <w:t xml:space="preserve">27 </w:t>
      </w:r>
      <w:r w:rsidRPr="003E0A4F">
        <w:rPr>
          <w:rFonts w:ascii="Arial" w:hAnsi="Arial" w:cs="Arial"/>
          <w:color w:val="1A1A18"/>
          <w:sz w:val="24"/>
          <w:szCs w:val="24"/>
        </w:rPr>
        <w:t>(2014)17-21</w:t>
      </w:r>
    </w:p>
    <w:p w:rsidR="00E772C4" w:rsidRDefault="00E772C4" w:rsidP="00E772C4"/>
    <w:p w:rsidR="00E772C4" w:rsidRDefault="00E772C4" w:rsidP="00E772C4">
      <w:r>
        <w:t>Korrespondenzadresse:</w:t>
      </w:r>
    </w:p>
    <w:p w:rsidR="00E772C4" w:rsidRDefault="00E772C4" w:rsidP="00E772C4">
      <w:pPr>
        <w:spacing w:after="0" w:line="240" w:lineRule="auto"/>
      </w:pPr>
      <w:r>
        <w:t>Prof. Dr. Lebrecht von Klitzing</w:t>
      </w:r>
    </w:p>
    <w:p w:rsidR="00E772C4" w:rsidRDefault="00E772C4" w:rsidP="00E772C4">
      <w:pPr>
        <w:spacing w:after="0" w:line="240" w:lineRule="auto"/>
      </w:pPr>
      <w:r>
        <w:t>Umwelt- &amp; Medizinphysik</w:t>
      </w:r>
    </w:p>
    <w:p w:rsidR="00E772C4" w:rsidRDefault="00E772C4" w:rsidP="00E772C4">
      <w:pPr>
        <w:spacing w:after="0" w:line="240" w:lineRule="auto"/>
      </w:pPr>
      <w:r>
        <w:t>Schwimmbadweg 21</w:t>
      </w:r>
    </w:p>
    <w:p w:rsidR="001938A0" w:rsidRDefault="00E772C4" w:rsidP="00E772C4">
      <w:r>
        <w:t>36466 Wiesenthal</w:t>
      </w:r>
    </w:p>
    <w:sectPr w:rsidR="001938A0" w:rsidSect="001938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E772C4"/>
    <w:rsid w:val="001938A0"/>
    <w:rsid w:val="00195F37"/>
    <w:rsid w:val="003E630D"/>
    <w:rsid w:val="00492A5E"/>
    <w:rsid w:val="008146FB"/>
    <w:rsid w:val="00CD495B"/>
    <w:rsid w:val="00E7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2C4"/>
    <w:rPr>
      <w:rFonts w:ascii="Verdana" w:eastAsia="Calibri" w:hAnsi="Verdana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2C4"/>
    <w:rPr>
      <w:rFonts w:ascii="Tahoma" w:eastAsia="Calibri" w:hAnsi="Tahoma" w:cs="Tahoma"/>
      <w:sz w:val="16"/>
      <w:szCs w:val="16"/>
    </w:rPr>
  </w:style>
  <w:style w:type="paragraph" w:styleId="NurText">
    <w:name w:val="Plain Text"/>
    <w:basedOn w:val="Standard"/>
    <w:link w:val="NurTextZchn"/>
    <w:semiHidden/>
    <w:rsid w:val="00E772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semiHidden/>
    <w:rsid w:val="00E772C4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Klitzing</dc:creator>
  <cp:lastModifiedBy>von Klitzing</cp:lastModifiedBy>
  <cp:revision>3</cp:revision>
  <dcterms:created xsi:type="dcterms:W3CDTF">2020-08-12T13:33:00Z</dcterms:created>
  <dcterms:modified xsi:type="dcterms:W3CDTF">2020-08-12T13:34:00Z</dcterms:modified>
</cp:coreProperties>
</file>